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00574">
      <w:pPr>
        <w:spacing w:before="156"/>
        <w:ind w:firstLine="0" w:firstLineChars="0"/>
        <w:jc w:val="left"/>
        <w:outlineLvl w:val="0"/>
        <w:rPr>
          <w:rFonts w:hint="eastAsia" w:ascii="宋体" w:hAnsi="宋体" w:eastAsia="宋体" w:cs="宋体"/>
          <w:b/>
          <w:sz w:val="28"/>
          <w:szCs w:val="28"/>
        </w:rPr>
      </w:pPr>
      <w:r>
        <w:rPr>
          <w:rFonts w:hint="eastAsia" w:ascii="宋体" w:hAnsi="宋体" w:eastAsia="宋体" w:cs="宋体"/>
          <w:b/>
          <w:kern w:val="2"/>
          <w:sz w:val="28"/>
          <w:szCs w:val="28"/>
          <w:lang w:val="en-US" w:eastAsia="zh-CN" w:bidi="ar-SA"/>
        </w:rPr>
        <w:t>WEB 应用防火墙</w:t>
      </w:r>
      <w:r>
        <w:rPr>
          <w:rFonts w:hint="eastAsia" w:ascii="宋体" w:hAnsi="宋体" w:eastAsia="宋体" w:cs="宋体"/>
          <w:b/>
          <w:sz w:val="28"/>
          <w:szCs w:val="28"/>
        </w:rPr>
        <w:t>参数</w:t>
      </w:r>
    </w:p>
    <w:tbl>
      <w:tblPr>
        <w:tblStyle w:val="9"/>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945"/>
      </w:tblGrid>
      <w:tr w14:paraId="6B5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tcBorders>
              <w:top w:val="single" w:color="auto" w:sz="4" w:space="0"/>
              <w:left w:val="single" w:color="auto" w:sz="4" w:space="0"/>
              <w:bottom w:val="single" w:color="auto" w:sz="4" w:space="0"/>
              <w:right w:val="single" w:color="auto" w:sz="4" w:space="0"/>
            </w:tcBorders>
            <w:vAlign w:val="center"/>
          </w:tcPr>
          <w:p w14:paraId="4F635942">
            <w:pPr>
              <w:spacing w:line="276" w:lineRule="auto"/>
              <w:ind w:firstLine="482" w:firstLineChars="200"/>
              <w:jc w:val="center"/>
              <w:rPr>
                <w:rFonts w:ascii="Arial" w:hAnsi="Arial" w:cs="Arial"/>
                <w:b/>
                <w:bCs/>
                <w:kern w:val="2"/>
                <w:sz w:val="24"/>
                <w:szCs w:val="24"/>
              </w:rPr>
            </w:pPr>
            <w:r>
              <w:rPr>
                <w:rFonts w:hint="eastAsia" w:ascii="宋体" w:hAnsi="宋体"/>
                <w:b/>
                <w:kern w:val="0"/>
                <w:sz w:val="24"/>
                <w:szCs w:val="24"/>
              </w:rPr>
              <w:t>指标项</w:t>
            </w:r>
          </w:p>
        </w:tc>
        <w:tc>
          <w:tcPr>
            <w:tcW w:w="6945" w:type="dxa"/>
            <w:tcBorders>
              <w:top w:val="single" w:color="auto" w:sz="4" w:space="0"/>
              <w:left w:val="single" w:color="auto" w:sz="4" w:space="0"/>
              <w:bottom w:val="single" w:color="auto" w:sz="4" w:space="0"/>
              <w:right w:val="single" w:color="auto" w:sz="4" w:space="0"/>
            </w:tcBorders>
            <w:vAlign w:val="top"/>
          </w:tcPr>
          <w:p w14:paraId="0CB8D55B">
            <w:pPr>
              <w:spacing w:line="276" w:lineRule="auto"/>
              <w:ind w:firstLine="482" w:firstLineChars="200"/>
              <w:jc w:val="center"/>
              <w:rPr>
                <w:rFonts w:ascii="Arial" w:hAnsi="Arial" w:cs="Arial"/>
                <w:b/>
                <w:bCs/>
                <w:kern w:val="2"/>
                <w:sz w:val="24"/>
                <w:szCs w:val="24"/>
              </w:rPr>
            </w:pPr>
            <w:r>
              <w:rPr>
                <w:rFonts w:hint="eastAsia" w:ascii="宋体" w:hAnsi="宋体" w:cs="宋体"/>
                <w:b/>
                <w:bCs/>
                <w:color w:val="000000"/>
                <w:kern w:val="0"/>
                <w:sz w:val="24"/>
                <w:szCs w:val="24"/>
                <w:lang w:bidi="ar"/>
              </w:rPr>
              <w:t>招标参数要求</w:t>
            </w:r>
          </w:p>
        </w:tc>
      </w:tr>
      <w:tr w14:paraId="06B5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E1C37EC">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lang w:val="en-US" w:eastAsia="zh-CN"/>
              </w:rPr>
              <w:t>配置要求</w:t>
            </w:r>
          </w:p>
        </w:tc>
        <w:tc>
          <w:tcPr>
            <w:tcW w:w="6945" w:type="dxa"/>
            <w:tcBorders>
              <w:top w:val="single" w:color="auto" w:sz="4" w:space="0"/>
              <w:left w:val="single" w:color="auto" w:sz="4" w:space="0"/>
              <w:bottom w:val="single" w:color="auto" w:sz="4" w:space="0"/>
              <w:right w:val="single" w:color="auto" w:sz="4" w:space="0"/>
            </w:tcBorders>
            <w:vAlign w:val="center"/>
          </w:tcPr>
          <w:p w14:paraId="4272B036">
            <w:pPr>
              <w:widowControl w:val="0"/>
              <w:spacing w:before="0" w:beforeLines="-2147483648" w:line="276" w:lineRule="auto"/>
              <w:ind w:firstLine="0" w:firstLineChars="0"/>
              <w:contextualSpacing w:val="0"/>
              <w:jc w:val="both"/>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产品必须为专业性WEB应用防火墙设备及专业性WEB应用防火墙资质</w:t>
            </w: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1U机架式设备，双电源，128G SSD硬盘，</w:t>
            </w:r>
            <w:r>
              <w:rPr>
                <w:rFonts w:hint="eastAsia" w:ascii="宋体" w:hAnsi="宋体" w:eastAsia="宋体" w:cs="宋体"/>
                <w:color w:val="auto"/>
                <w:kern w:val="2"/>
                <w:sz w:val="21"/>
                <w:szCs w:val="21"/>
              </w:rPr>
              <w:t>提供1个10/100M管理接口、1个10/100/1000M HA口， 4个</w:t>
            </w:r>
            <w:r>
              <w:rPr>
                <w:rFonts w:hint="eastAsia" w:ascii="宋体" w:hAnsi="宋体" w:eastAsia="宋体" w:cs="宋体"/>
                <w:color w:val="auto"/>
                <w:kern w:val="2"/>
                <w:sz w:val="21"/>
                <w:szCs w:val="21"/>
                <w:lang w:eastAsia="zh-CN"/>
              </w:rPr>
              <w:t>千兆电</w:t>
            </w:r>
            <w:r>
              <w:rPr>
                <w:rFonts w:hint="eastAsia" w:ascii="宋体" w:hAnsi="宋体" w:eastAsia="宋体" w:cs="宋体"/>
                <w:color w:val="auto"/>
                <w:kern w:val="2"/>
                <w:sz w:val="21"/>
                <w:szCs w:val="21"/>
              </w:rPr>
              <w:t>口</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2个千兆</w:t>
            </w:r>
            <w:bookmarkStart w:id="0" w:name="_GoBack"/>
            <w:bookmarkEnd w:id="0"/>
            <w:r>
              <w:rPr>
                <w:rFonts w:hint="eastAsia" w:ascii="宋体" w:hAnsi="宋体" w:eastAsia="宋体" w:cs="宋体"/>
                <w:color w:val="auto"/>
                <w:kern w:val="2"/>
                <w:sz w:val="21"/>
                <w:szCs w:val="21"/>
                <w:lang w:val="en-US" w:eastAsia="zh-CN"/>
              </w:rPr>
              <w:t>光口、2个万兆光口，</w:t>
            </w:r>
            <w:r>
              <w:rPr>
                <w:rFonts w:hint="eastAsia" w:ascii="宋体" w:hAnsi="宋体" w:eastAsia="宋体" w:cs="宋体"/>
                <w:color w:val="auto"/>
                <w:kern w:val="2"/>
                <w:sz w:val="21"/>
                <w:szCs w:val="21"/>
              </w:rPr>
              <w:t>支持</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个扩展插槽</w:t>
            </w:r>
            <w:r>
              <w:rPr>
                <w:rFonts w:hint="eastAsia" w:ascii="宋体" w:hAnsi="宋体" w:cs="宋体"/>
                <w:color w:val="auto"/>
                <w:kern w:val="2"/>
                <w:sz w:val="21"/>
                <w:szCs w:val="21"/>
                <w:lang w:eastAsia="zh-CN"/>
              </w:rPr>
              <w:t>，</w:t>
            </w:r>
            <w:r>
              <w:rPr>
                <w:rFonts w:hint="eastAsia" w:ascii="宋体" w:hAnsi="宋体" w:cs="宋体"/>
                <w:color w:val="auto"/>
                <w:kern w:val="2"/>
                <w:sz w:val="21"/>
                <w:szCs w:val="21"/>
                <w:lang w:val="en-US" w:eastAsia="zh-CN"/>
              </w:rPr>
              <w:t>三年特征库升级服务。</w:t>
            </w:r>
          </w:p>
        </w:tc>
      </w:tr>
      <w:tr w14:paraId="1D9F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A7C3A2A">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A9A6E40">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设备最大HTTP并发连接数不小于</w:t>
            </w:r>
            <w:r>
              <w:rPr>
                <w:rFonts w:hint="eastAsia" w:ascii="宋体" w:hAnsi="宋体" w:eastAsia="宋体" w:cs="宋体"/>
                <w:color w:val="auto"/>
                <w:kern w:val="2"/>
                <w:sz w:val="21"/>
                <w:szCs w:val="21"/>
                <w:lang w:val="en-US" w:eastAsia="zh-CN"/>
              </w:rPr>
              <w:t>300</w:t>
            </w:r>
            <w:r>
              <w:rPr>
                <w:rFonts w:hint="eastAsia" w:ascii="宋体" w:hAnsi="宋体" w:eastAsia="宋体" w:cs="宋体"/>
                <w:color w:val="auto"/>
                <w:kern w:val="2"/>
                <w:sz w:val="21"/>
                <w:szCs w:val="21"/>
              </w:rPr>
              <w:t>万</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设备</w:t>
            </w:r>
            <w:r>
              <w:rPr>
                <w:rFonts w:hint="eastAsia" w:ascii="宋体" w:hAnsi="宋体" w:cs="宋体"/>
                <w:color w:val="auto"/>
                <w:kern w:val="2"/>
                <w:sz w:val="21"/>
                <w:szCs w:val="21"/>
                <w:lang w:eastAsia="zh-CN"/>
              </w:rPr>
              <w:t>网络层吞吐8G</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设备每秒新建HTTP连接数不少于</w:t>
            </w:r>
            <w:r>
              <w:rPr>
                <w:rFonts w:hint="eastAsia" w:ascii="宋体" w:hAnsi="宋体" w:cs="宋体"/>
                <w:color w:val="auto"/>
                <w:kern w:val="2"/>
                <w:sz w:val="21"/>
                <w:szCs w:val="21"/>
                <w:lang w:eastAsia="zh-CN"/>
              </w:rPr>
              <w:t>4</w:t>
            </w:r>
            <w:r>
              <w:rPr>
                <w:rFonts w:hint="eastAsia" w:ascii="宋体" w:hAnsi="宋体" w:eastAsia="宋体" w:cs="宋体"/>
                <w:color w:val="auto"/>
                <w:kern w:val="2"/>
                <w:sz w:val="21"/>
                <w:szCs w:val="21"/>
              </w:rPr>
              <w:t>万</w:t>
            </w:r>
            <w:r>
              <w:rPr>
                <w:rFonts w:hint="eastAsia" w:ascii="宋体" w:hAnsi="宋体" w:eastAsia="宋体" w:cs="宋体"/>
                <w:color w:val="auto"/>
                <w:kern w:val="2"/>
                <w:sz w:val="21"/>
                <w:szCs w:val="21"/>
                <w:lang w:eastAsia="zh-CN"/>
              </w:rPr>
              <w:t>。</w:t>
            </w:r>
          </w:p>
        </w:tc>
      </w:tr>
      <w:tr w14:paraId="5490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1B430E9B">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接入模式</w:t>
            </w:r>
          </w:p>
        </w:tc>
        <w:tc>
          <w:tcPr>
            <w:tcW w:w="6945" w:type="dxa"/>
            <w:tcBorders>
              <w:top w:val="single" w:color="auto" w:sz="4" w:space="0"/>
              <w:left w:val="single" w:color="auto" w:sz="4" w:space="0"/>
              <w:bottom w:val="single" w:color="auto" w:sz="4" w:space="0"/>
              <w:right w:val="single" w:color="auto" w:sz="4" w:space="0"/>
            </w:tcBorders>
            <w:vAlign w:val="center"/>
          </w:tcPr>
          <w:p w14:paraId="60F67748">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应支持旁路部署、</w:t>
            </w:r>
            <w:r>
              <w:rPr>
                <w:rFonts w:hint="eastAsia" w:ascii="宋体" w:hAnsi="宋体" w:eastAsia="宋体" w:cs="宋体"/>
                <w:color w:val="auto"/>
                <w:kern w:val="2"/>
                <w:sz w:val="21"/>
                <w:szCs w:val="21"/>
                <w:lang w:eastAsia="zh-CN"/>
              </w:rPr>
              <w:t>单臂模式</w:t>
            </w:r>
            <w:r>
              <w:rPr>
                <w:rFonts w:hint="eastAsia" w:ascii="宋体" w:hAnsi="宋体" w:eastAsia="宋体" w:cs="宋体"/>
                <w:color w:val="auto"/>
                <w:kern w:val="2"/>
                <w:sz w:val="21"/>
                <w:szCs w:val="21"/>
              </w:rPr>
              <w:t>部署</w:t>
            </w:r>
            <w:r>
              <w:rPr>
                <w:rFonts w:hint="eastAsia" w:ascii="宋体" w:hAnsi="宋体" w:eastAsia="宋体" w:cs="宋体"/>
                <w:color w:val="auto"/>
                <w:kern w:val="2"/>
                <w:sz w:val="21"/>
                <w:szCs w:val="21"/>
                <w:lang w:eastAsia="zh-CN"/>
              </w:rPr>
              <w:t>；</w:t>
            </w:r>
          </w:p>
        </w:tc>
      </w:tr>
      <w:tr w14:paraId="1009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FF6499B">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8E64A8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应支持透明模式、代理模式同时部署方式（要求提供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04E3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7EAE7E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36935A0">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w:t>
            </w:r>
            <w:r>
              <w:rPr>
                <w:rFonts w:hint="eastAsia" w:ascii="宋体" w:hAnsi="宋体" w:eastAsia="宋体" w:cs="宋体"/>
                <w:color w:val="auto"/>
                <w:kern w:val="2"/>
                <w:sz w:val="21"/>
                <w:szCs w:val="21"/>
                <w:lang w:val="en-US" w:eastAsia="zh-CN"/>
              </w:rPr>
              <w:t>Web应用识别</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支持感知服务器的域名、操作系统、</w:t>
            </w:r>
            <w:r>
              <w:rPr>
                <w:rFonts w:hint="eastAsia" w:ascii="宋体" w:hAnsi="宋体" w:eastAsia="宋体" w:cs="宋体"/>
                <w:color w:val="auto"/>
                <w:kern w:val="2"/>
                <w:sz w:val="21"/>
                <w:szCs w:val="21"/>
                <w:lang w:val="en-US" w:eastAsia="zh-CN"/>
              </w:rPr>
              <w:t>Web服务器类型、编程语言、中间件、服务器IP及端口等</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7430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53C6236C">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AB1ECB5">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应支持安装向导式部署，按照该部署方式可直接部署完成；</w:t>
            </w:r>
          </w:p>
        </w:tc>
      </w:tr>
      <w:tr w14:paraId="17E0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7DEE2F2">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032B9A5">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应支持NAT环境下的用户识别能力(要求提供界面截图)</w:t>
            </w:r>
            <w:r>
              <w:rPr>
                <w:rFonts w:hint="eastAsia" w:ascii="宋体" w:hAnsi="宋体" w:eastAsia="宋体" w:cs="宋体"/>
                <w:color w:val="auto"/>
                <w:kern w:val="2"/>
                <w:sz w:val="21"/>
                <w:szCs w:val="21"/>
                <w:lang w:eastAsia="zh-CN"/>
              </w:rPr>
              <w:t>；</w:t>
            </w:r>
          </w:p>
        </w:tc>
      </w:tr>
      <w:tr w14:paraId="2049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27580366">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3934D54">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应支持</w:t>
            </w:r>
            <w:r>
              <w:rPr>
                <w:rFonts w:hint="eastAsia" w:ascii="宋体" w:hAnsi="宋体" w:eastAsia="宋体" w:cs="宋体"/>
                <w:color w:val="auto"/>
                <w:kern w:val="2"/>
                <w:sz w:val="21"/>
                <w:szCs w:val="21"/>
                <w:lang w:eastAsia="zh-CN"/>
              </w:rPr>
              <w:t>大屏展示</w:t>
            </w:r>
            <w:r>
              <w:rPr>
                <w:rFonts w:hint="eastAsia" w:ascii="宋体" w:hAnsi="宋体" w:eastAsia="宋体" w:cs="宋体"/>
                <w:color w:val="auto"/>
                <w:kern w:val="2"/>
                <w:sz w:val="21"/>
                <w:szCs w:val="21"/>
              </w:rPr>
              <w:t>能力</w:t>
            </w:r>
            <w:r>
              <w:rPr>
                <w:rFonts w:hint="eastAsia" w:ascii="宋体" w:hAnsi="宋体" w:eastAsia="宋体" w:cs="宋体"/>
                <w:color w:val="auto"/>
                <w:kern w:val="2"/>
                <w:sz w:val="21"/>
                <w:szCs w:val="21"/>
                <w:lang w:eastAsia="zh-CN"/>
              </w:rPr>
              <w:t>，可满足客户对</w:t>
            </w:r>
            <w:r>
              <w:rPr>
                <w:rFonts w:hint="eastAsia" w:ascii="宋体" w:hAnsi="宋体" w:eastAsia="宋体" w:cs="宋体"/>
                <w:color w:val="auto"/>
                <w:kern w:val="2"/>
                <w:sz w:val="21"/>
                <w:szCs w:val="21"/>
                <w:lang w:val="en-US" w:eastAsia="zh-CN"/>
              </w:rPr>
              <w:t>WAF产品大屏展示要求</w:t>
            </w:r>
            <w:r>
              <w:rPr>
                <w:rFonts w:hint="eastAsia" w:ascii="宋体" w:hAnsi="宋体" w:eastAsia="宋体" w:cs="宋体"/>
                <w:color w:val="auto"/>
                <w:kern w:val="2"/>
                <w:sz w:val="21"/>
                <w:szCs w:val="21"/>
              </w:rPr>
              <w:t>(要求提供界面截图)</w:t>
            </w:r>
            <w:r>
              <w:rPr>
                <w:rFonts w:hint="eastAsia" w:ascii="宋体" w:hAnsi="宋体" w:eastAsia="宋体" w:cs="宋体"/>
                <w:color w:val="auto"/>
                <w:kern w:val="2"/>
                <w:sz w:val="21"/>
                <w:szCs w:val="21"/>
                <w:lang w:eastAsia="zh-CN"/>
              </w:rPr>
              <w:t>；</w:t>
            </w:r>
          </w:p>
        </w:tc>
      </w:tr>
      <w:tr w14:paraId="14AD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39510F2">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Web攻击防护</w:t>
            </w:r>
          </w:p>
        </w:tc>
        <w:tc>
          <w:tcPr>
            <w:tcW w:w="6945" w:type="dxa"/>
            <w:tcBorders>
              <w:top w:val="single" w:color="auto" w:sz="4" w:space="0"/>
              <w:left w:val="single" w:color="auto" w:sz="4" w:space="0"/>
              <w:bottom w:val="single" w:color="auto" w:sz="4" w:space="0"/>
              <w:right w:val="single" w:color="auto" w:sz="4" w:space="0"/>
            </w:tcBorders>
            <w:vAlign w:val="center"/>
          </w:tcPr>
          <w:p w14:paraId="41C4528B">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应具备Web恶意扫描防护的检测与防御能力，专利级别防护能力 (要求提供界面截图)</w:t>
            </w:r>
            <w:r>
              <w:rPr>
                <w:rFonts w:hint="eastAsia" w:ascii="宋体" w:hAnsi="宋体" w:eastAsia="宋体" w:cs="宋体"/>
                <w:color w:val="auto"/>
                <w:kern w:val="2"/>
                <w:sz w:val="21"/>
                <w:szCs w:val="21"/>
                <w:lang w:eastAsia="zh-CN"/>
              </w:rPr>
              <w:t>；</w:t>
            </w:r>
          </w:p>
        </w:tc>
      </w:tr>
      <w:tr w14:paraId="6B13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550E2186">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DE759BC">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上报日志中有日志解码工具，通过解码工具可准确查看攻击语句，有利于用户查看和分析攻击日志(要求提供界面截图)</w:t>
            </w:r>
            <w:r>
              <w:rPr>
                <w:rFonts w:hint="eastAsia" w:ascii="宋体" w:hAnsi="宋体" w:eastAsia="宋体" w:cs="宋体"/>
                <w:color w:val="auto"/>
                <w:kern w:val="2"/>
                <w:sz w:val="21"/>
                <w:szCs w:val="21"/>
                <w:lang w:eastAsia="zh-CN"/>
              </w:rPr>
              <w:t>；</w:t>
            </w:r>
          </w:p>
        </w:tc>
      </w:tr>
      <w:tr w14:paraId="4FFE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2FD71EA3">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FA2E29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设备具有对外提供API接口能力，可通过API接口给设备下发策略(要求提供界面截图)</w:t>
            </w:r>
            <w:r>
              <w:rPr>
                <w:rFonts w:hint="eastAsia" w:ascii="宋体" w:hAnsi="宋体" w:eastAsia="宋体" w:cs="宋体"/>
                <w:color w:val="auto"/>
                <w:kern w:val="2"/>
                <w:sz w:val="21"/>
                <w:szCs w:val="21"/>
                <w:lang w:eastAsia="zh-CN"/>
              </w:rPr>
              <w:t>；</w:t>
            </w:r>
          </w:p>
        </w:tc>
      </w:tr>
      <w:tr w14:paraId="2A27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23714A9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96584F4">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★应具备人机识别功能</w:t>
            </w:r>
            <w:r>
              <w:rPr>
                <w:rFonts w:hint="eastAsia" w:ascii="宋体" w:hAnsi="宋体" w:eastAsia="宋体" w:cs="宋体"/>
                <w:color w:val="auto"/>
                <w:kern w:val="2"/>
                <w:sz w:val="21"/>
                <w:szCs w:val="21"/>
                <w:lang w:eastAsia="zh-CN"/>
              </w:rPr>
              <w:t>，能够有效防止机器人攻击（要求提供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具备</w:t>
            </w:r>
            <w:r>
              <w:rPr>
                <w:rFonts w:hint="eastAsia" w:ascii="宋体" w:hAnsi="宋体" w:eastAsia="宋体" w:cs="宋体"/>
                <w:color w:val="auto"/>
                <w:kern w:val="2"/>
                <w:sz w:val="21"/>
                <w:szCs w:val="21"/>
                <w:lang w:eastAsia="zh-CN"/>
              </w:rPr>
              <w:t>点对点流量识别技术，可</w:t>
            </w:r>
            <w:r>
              <w:rPr>
                <w:rFonts w:hint="eastAsia" w:ascii="宋体" w:hAnsi="宋体" w:cs="宋体"/>
                <w:color w:val="auto"/>
                <w:kern w:val="2"/>
                <w:sz w:val="21"/>
                <w:szCs w:val="21"/>
                <w:lang w:val="en-US" w:eastAsia="zh-CN"/>
              </w:rPr>
              <w:t>识别</w:t>
            </w:r>
            <w:r>
              <w:rPr>
                <w:rFonts w:hint="eastAsia" w:ascii="宋体" w:hAnsi="宋体" w:eastAsia="宋体" w:cs="宋体"/>
                <w:color w:val="auto"/>
                <w:kern w:val="2"/>
                <w:sz w:val="21"/>
                <w:szCs w:val="21"/>
                <w:lang w:eastAsia="zh-CN"/>
              </w:rPr>
              <w:t>机器人</w:t>
            </w:r>
            <w:r>
              <w:rPr>
                <w:rFonts w:hint="eastAsia" w:ascii="宋体" w:hAnsi="宋体" w:cs="宋体"/>
                <w:color w:val="auto"/>
                <w:kern w:val="2"/>
                <w:sz w:val="21"/>
                <w:szCs w:val="21"/>
                <w:lang w:val="en-US" w:eastAsia="zh-CN"/>
              </w:rPr>
              <w:t>攻击并</w:t>
            </w:r>
            <w:r>
              <w:rPr>
                <w:rFonts w:hint="eastAsia" w:ascii="宋体" w:hAnsi="宋体" w:eastAsia="宋体" w:cs="宋体"/>
                <w:color w:val="auto"/>
                <w:kern w:val="2"/>
                <w:sz w:val="21"/>
                <w:szCs w:val="21"/>
                <w:lang w:eastAsia="zh-CN"/>
              </w:rPr>
              <w:t>进行过滤，提供国家第三方机构出具的证明文件</w:t>
            </w:r>
            <w:r>
              <w:rPr>
                <w:rFonts w:hint="eastAsia" w:ascii="宋体" w:hAnsi="宋体" w:cs="宋体"/>
                <w:color w:val="auto"/>
                <w:kern w:val="2"/>
                <w:sz w:val="21"/>
                <w:szCs w:val="21"/>
                <w:lang w:val="en-US" w:eastAsia="zh-CN"/>
              </w:rPr>
              <w:t>复印件</w:t>
            </w:r>
            <w:r>
              <w:rPr>
                <w:rFonts w:hint="eastAsia" w:ascii="宋体" w:hAnsi="宋体" w:eastAsia="宋体" w:cs="宋体"/>
                <w:color w:val="auto"/>
                <w:kern w:val="2"/>
                <w:sz w:val="21"/>
                <w:szCs w:val="21"/>
                <w:lang w:eastAsia="zh-CN"/>
              </w:rPr>
              <w:t>，</w:t>
            </w:r>
          </w:p>
        </w:tc>
      </w:tr>
      <w:tr w14:paraId="699E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C87BD57">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23F5B3D">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应具备</w:t>
            </w:r>
            <w:r>
              <w:rPr>
                <w:rFonts w:hint="eastAsia" w:ascii="宋体" w:hAnsi="宋体" w:eastAsia="宋体" w:cs="宋体"/>
                <w:color w:val="auto"/>
                <w:kern w:val="2"/>
                <w:sz w:val="21"/>
                <w:szCs w:val="21"/>
                <w:lang w:val="en-US" w:eastAsia="zh-CN"/>
              </w:rPr>
              <w:t>CSRF防护及自学习</w:t>
            </w:r>
            <w:r>
              <w:rPr>
                <w:rFonts w:hint="eastAsia" w:ascii="宋体" w:hAnsi="宋体" w:eastAsia="宋体" w:cs="宋体"/>
                <w:color w:val="auto"/>
                <w:kern w:val="2"/>
                <w:sz w:val="21"/>
                <w:szCs w:val="21"/>
              </w:rPr>
              <w:t>功能</w:t>
            </w:r>
            <w:r>
              <w:rPr>
                <w:rFonts w:hint="eastAsia" w:ascii="宋体" w:hAnsi="宋体" w:eastAsia="宋体" w:cs="宋体"/>
                <w:color w:val="auto"/>
                <w:kern w:val="2"/>
                <w:sz w:val="21"/>
                <w:szCs w:val="21"/>
                <w:lang w:eastAsia="zh-CN"/>
              </w:rPr>
              <w:t>，能够有效防止</w:t>
            </w:r>
            <w:r>
              <w:rPr>
                <w:rFonts w:hint="eastAsia" w:ascii="宋体" w:hAnsi="宋体" w:eastAsia="宋体" w:cs="宋体"/>
                <w:color w:val="auto"/>
                <w:kern w:val="2"/>
                <w:sz w:val="21"/>
                <w:szCs w:val="21"/>
                <w:lang w:val="en-US" w:eastAsia="zh-CN"/>
              </w:rPr>
              <w:t>CSRF</w:t>
            </w:r>
            <w:r>
              <w:rPr>
                <w:rFonts w:hint="eastAsia" w:ascii="宋体" w:hAnsi="宋体" w:eastAsia="宋体" w:cs="宋体"/>
                <w:color w:val="auto"/>
                <w:kern w:val="2"/>
                <w:sz w:val="21"/>
                <w:szCs w:val="21"/>
                <w:lang w:eastAsia="zh-CN"/>
              </w:rPr>
              <w:t>攻击及通过自学习可减少</w:t>
            </w:r>
            <w:r>
              <w:rPr>
                <w:rFonts w:hint="eastAsia" w:ascii="宋体" w:hAnsi="宋体" w:eastAsia="宋体" w:cs="宋体"/>
                <w:color w:val="auto"/>
                <w:kern w:val="2"/>
                <w:sz w:val="21"/>
                <w:szCs w:val="21"/>
                <w:lang w:val="en-US" w:eastAsia="zh-CN"/>
              </w:rPr>
              <w:t>CSRF配置</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4287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960A917">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6D9D69D">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产品支持未知威胁的检测和防护能力，具备0day攻击防御能力；</w:t>
            </w:r>
          </w:p>
        </w:tc>
      </w:tr>
      <w:tr w14:paraId="4126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ADB44B3">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34CB1A6">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应具备</w:t>
            </w:r>
            <w:r>
              <w:rPr>
                <w:rFonts w:hint="eastAsia" w:ascii="宋体" w:hAnsi="宋体" w:eastAsia="宋体" w:cs="宋体"/>
                <w:color w:val="auto"/>
                <w:kern w:val="2"/>
                <w:sz w:val="21"/>
                <w:szCs w:val="21"/>
                <w:lang w:val="en-US" w:eastAsia="zh-CN"/>
              </w:rPr>
              <w:t>TCP协议检测</w:t>
            </w:r>
            <w:r>
              <w:rPr>
                <w:rFonts w:hint="eastAsia" w:ascii="宋体" w:hAnsi="宋体" w:eastAsia="宋体" w:cs="宋体"/>
                <w:color w:val="auto"/>
                <w:kern w:val="2"/>
                <w:sz w:val="21"/>
                <w:szCs w:val="21"/>
                <w:lang w:eastAsia="zh-CN"/>
              </w:rPr>
              <w:t>，可对</w:t>
            </w:r>
            <w:r>
              <w:rPr>
                <w:rFonts w:hint="eastAsia" w:ascii="宋体" w:hAnsi="宋体" w:eastAsia="宋体" w:cs="宋体"/>
                <w:color w:val="auto"/>
                <w:kern w:val="2"/>
                <w:sz w:val="21"/>
                <w:szCs w:val="21"/>
                <w:lang w:val="en-US" w:eastAsia="zh-CN"/>
              </w:rPr>
              <w:t>TCP层协议攻击进行检测与防护</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65B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72BFFD1">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79DD685">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★应具备</w:t>
            </w:r>
            <w:r>
              <w:rPr>
                <w:rFonts w:hint="eastAsia" w:ascii="宋体" w:hAnsi="宋体" w:eastAsia="宋体" w:cs="宋体"/>
                <w:color w:val="auto"/>
                <w:kern w:val="2"/>
                <w:sz w:val="21"/>
                <w:szCs w:val="21"/>
                <w:lang w:eastAsia="zh-CN"/>
              </w:rPr>
              <w:t>自定义事件</w:t>
            </w:r>
            <w:r>
              <w:rPr>
                <w:rFonts w:hint="eastAsia" w:ascii="宋体" w:hAnsi="宋体" w:eastAsia="宋体" w:cs="宋体"/>
                <w:color w:val="auto"/>
                <w:kern w:val="2"/>
                <w:sz w:val="21"/>
                <w:szCs w:val="21"/>
                <w:lang w:val="en-US" w:eastAsia="zh-CN"/>
              </w:rPr>
              <w:t>检测</w:t>
            </w:r>
            <w:r>
              <w:rPr>
                <w:rFonts w:hint="eastAsia" w:ascii="宋体" w:hAnsi="宋体" w:eastAsia="宋体" w:cs="宋体"/>
                <w:color w:val="auto"/>
                <w:kern w:val="2"/>
                <w:sz w:val="21"/>
                <w:szCs w:val="21"/>
                <w:lang w:eastAsia="zh-CN"/>
              </w:rPr>
              <w:t>，支持自定义网络特征事件检测，可支持</w:t>
            </w:r>
            <w:r>
              <w:rPr>
                <w:rFonts w:hint="eastAsia" w:ascii="宋体" w:hAnsi="宋体" w:eastAsia="宋体" w:cs="宋体"/>
                <w:color w:val="auto"/>
                <w:kern w:val="2"/>
                <w:sz w:val="21"/>
                <w:szCs w:val="21"/>
                <w:lang w:val="en-US" w:eastAsia="zh-CN"/>
              </w:rPr>
              <w:t>HTTP层、TCP层、IP层等协议自定义，有利于对用户业务系统遇到攻击进行检测与防护</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具备针对</w:t>
            </w:r>
            <w:r>
              <w:rPr>
                <w:rFonts w:hint="eastAsia" w:ascii="宋体" w:hAnsi="宋体" w:eastAsia="宋体" w:cs="宋体"/>
                <w:color w:val="auto"/>
                <w:kern w:val="2"/>
                <w:sz w:val="21"/>
                <w:szCs w:val="21"/>
                <w:lang w:eastAsia="zh-CN"/>
              </w:rPr>
              <w:t>DNS服务的防御方法的技术</w:t>
            </w:r>
            <w:r>
              <w:rPr>
                <w:rFonts w:hint="eastAsia" w:ascii="宋体" w:hAnsi="宋体" w:eastAsia="宋体" w:cs="宋体"/>
                <w:color w:val="auto"/>
                <w:kern w:val="2"/>
                <w:sz w:val="21"/>
                <w:szCs w:val="21"/>
                <w:lang w:val="en-US" w:eastAsia="zh-CN"/>
              </w:rPr>
              <w:t>能力，</w:t>
            </w:r>
            <w:r>
              <w:rPr>
                <w:rFonts w:hint="eastAsia" w:ascii="宋体" w:hAnsi="宋体" w:eastAsia="宋体" w:cs="宋体"/>
                <w:color w:val="auto"/>
                <w:kern w:val="2"/>
                <w:sz w:val="21"/>
                <w:szCs w:val="21"/>
                <w:lang w:eastAsia="zh-CN"/>
              </w:rPr>
              <w:t>提供国家第三方机构出具的证明文件</w:t>
            </w:r>
            <w:r>
              <w:rPr>
                <w:rFonts w:hint="eastAsia" w:ascii="宋体" w:hAnsi="宋体" w:cs="宋体"/>
                <w:color w:val="auto"/>
                <w:kern w:val="2"/>
                <w:sz w:val="21"/>
                <w:szCs w:val="21"/>
                <w:lang w:val="en-US" w:eastAsia="zh-CN"/>
              </w:rPr>
              <w:t>复印件</w:t>
            </w:r>
            <w:r>
              <w:rPr>
                <w:rFonts w:hint="eastAsia" w:ascii="宋体" w:hAnsi="宋体" w:eastAsia="宋体" w:cs="宋体"/>
                <w:color w:val="auto"/>
                <w:kern w:val="2"/>
                <w:sz w:val="21"/>
                <w:szCs w:val="21"/>
                <w:lang w:eastAsia="zh-CN"/>
              </w:rPr>
              <w:t>；</w:t>
            </w:r>
          </w:p>
        </w:tc>
      </w:tr>
      <w:tr w14:paraId="3982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2EC132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7CCB8C6">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支持协议识别及解码能力，应支持:URL解码、</w:t>
            </w:r>
            <w:r>
              <w:rPr>
                <w:rFonts w:hint="eastAsia" w:ascii="宋体" w:hAnsi="宋体" w:eastAsia="宋体" w:cs="宋体"/>
                <w:color w:val="auto"/>
                <w:kern w:val="2"/>
                <w:sz w:val="21"/>
                <w:szCs w:val="21"/>
                <w:lang w:val="en-US" w:eastAsia="zh-CN"/>
              </w:rPr>
              <w:t>XML解码、JSON解析、Base64解码、Unicode解码、十六进制转换、斜杠反转义、CHR解码、UTF-7解码</w:t>
            </w:r>
            <w:r>
              <w:rPr>
                <w:rFonts w:hint="eastAsia" w:ascii="宋体" w:hAnsi="宋体" w:eastAsia="宋体" w:cs="宋体"/>
                <w:color w:val="auto"/>
                <w:kern w:val="2"/>
                <w:sz w:val="21"/>
                <w:szCs w:val="21"/>
                <w:lang w:eastAsia="zh-CN"/>
              </w:rPr>
              <w:t>，支持解析</w:t>
            </w: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lang w:eastAsia="zh-CN"/>
              </w:rPr>
              <w:t>层以上混合编解码能力，可实现对多层编码攻击的检测（要求提供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）；同时提供国家第三方机构出具的非法网站过滤方法的技术证明文件</w:t>
            </w:r>
            <w:r>
              <w:rPr>
                <w:rFonts w:hint="eastAsia" w:ascii="宋体" w:hAnsi="宋体" w:eastAsia="宋体" w:cs="宋体"/>
                <w:color w:val="auto"/>
                <w:kern w:val="2"/>
                <w:sz w:val="21"/>
                <w:szCs w:val="21"/>
                <w:lang w:val="en-US" w:eastAsia="zh-CN"/>
              </w:rPr>
              <w:t>复印件</w:t>
            </w:r>
            <w:r>
              <w:rPr>
                <w:rFonts w:hint="eastAsia" w:ascii="宋体" w:hAnsi="宋体" w:eastAsia="宋体" w:cs="宋体"/>
                <w:color w:val="auto"/>
                <w:kern w:val="2"/>
                <w:sz w:val="21"/>
                <w:szCs w:val="21"/>
                <w:lang w:eastAsia="zh-CN"/>
              </w:rPr>
              <w:t>；</w:t>
            </w:r>
          </w:p>
        </w:tc>
      </w:tr>
      <w:tr w14:paraId="34F5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8934F97">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8794FB4">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产品支持语义防护、AI智能防护、算法防护功能,，提供人工智能安全分析平台软件著作权登记证书复印件；</w:t>
            </w:r>
          </w:p>
        </w:tc>
      </w:tr>
      <w:tr w14:paraId="3CD5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9FEC55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8B321B0">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★应具蜜罐检测功能，诱使攻击方对它实施攻击，从而可以对攻击行为进行捕获和阻断</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）；同时提供国家第三方机构出具的滤除网络攻击流量的方法的技术证明文件</w:t>
            </w:r>
            <w:r>
              <w:rPr>
                <w:rFonts w:hint="eastAsia" w:ascii="宋体" w:hAnsi="宋体" w:eastAsia="宋体" w:cs="宋体"/>
                <w:color w:val="auto"/>
                <w:kern w:val="2"/>
                <w:sz w:val="21"/>
                <w:szCs w:val="21"/>
                <w:lang w:val="en-US" w:eastAsia="zh-CN"/>
              </w:rPr>
              <w:t>复印件</w:t>
            </w:r>
            <w:r>
              <w:rPr>
                <w:rFonts w:hint="eastAsia" w:ascii="宋体" w:hAnsi="宋体" w:eastAsia="宋体" w:cs="宋体"/>
                <w:color w:val="auto"/>
                <w:kern w:val="2"/>
                <w:sz w:val="21"/>
                <w:szCs w:val="21"/>
                <w:lang w:eastAsia="zh-CN"/>
              </w:rPr>
              <w:t>；</w:t>
            </w:r>
          </w:p>
        </w:tc>
      </w:tr>
      <w:tr w14:paraId="64E2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598A64D">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top"/>
          </w:tcPr>
          <w:p w14:paraId="20C4EE6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应具备业务合规功能，可对业务进行恶意试探、恶意撞库、恶意登录等行为进行检测及拦截(要求提供界面截图)</w:t>
            </w:r>
            <w:r>
              <w:rPr>
                <w:rFonts w:hint="eastAsia" w:ascii="宋体" w:hAnsi="宋体" w:eastAsia="宋体" w:cs="宋体"/>
                <w:color w:val="auto"/>
                <w:kern w:val="2"/>
                <w:sz w:val="21"/>
                <w:szCs w:val="21"/>
                <w:lang w:eastAsia="zh-CN"/>
              </w:rPr>
              <w:t>；</w:t>
            </w:r>
          </w:p>
        </w:tc>
      </w:tr>
      <w:tr w14:paraId="307D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A7F75DA">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B98B3B1">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应具备API防护</w:t>
            </w:r>
            <w:r>
              <w:rPr>
                <w:rFonts w:hint="eastAsia" w:ascii="宋体" w:hAnsi="宋体" w:eastAsia="宋体" w:cs="宋体"/>
                <w:color w:val="auto"/>
                <w:kern w:val="2"/>
                <w:sz w:val="21"/>
                <w:szCs w:val="21"/>
                <w:lang w:eastAsia="zh-CN"/>
              </w:rPr>
              <w:t>，可支持</w:t>
            </w:r>
            <w:r>
              <w:rPr>
                <w:rFonts w:hint="eastAsia" w:ascii="宋体" w:hAnsi="宋体" w:eastAsia="宋体" w:cs="宋体"/>
                <w:color w:val="auto"/>
                <w:kern w:val="2"/>
                <w:sz w:val="21"/>
                <w:szCs w:val="21"/>
                <w:lang w:val="en-US" w:eastAsia="zh-CN"/>
              </w:rPr>
              <w:t>API协议合规、API访问速率限制等功能</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4CCE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257489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0047A2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应具备</w:t>
            </w:r>
            <w:r>
              <w:rPr>
                <w:rFonts w:hint="eastAsia" w:ascii="宋体" w:hAnsi="宋体" w:eastAsia="宋体" w:cs="宋体"/>
                <w:color w:val="auto"/>
                <w:kern w:val="2"/>
                <w:sz w:val="21"/>
                <w:szCs w:val="21"/>
                <w:lang w:val="en-US" w:eastAsia="zh-CN"/>
              </w:rPr>
              <w:t>Shiro反序列化、代码注入、PHP反序列化、XML防护、COOKIE防护及自学习等应用安全防护能力</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39EF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818B1AD">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1F62287">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应具备客户端访问控制功能，预防恶意客户端进行访问频率的多层次恶意访问(要求提供界面截图)</w:t>
            </w:r>
            <w:r>
              <w:rPr>
                <w:rFonts w:hint="eastAsia" w:ascii="宋体" w:hAnsi="宋体" w:eastAsia="宋体" w:cs="宋体"/>
                <w:color w:val="auto"/>
                <w:kern w:val="2"/>
                <w:sz w:val="21"/>
                <w:szCs w:val="21"/>
                <w:lang w:eastAsia="zh-CN"/>
              </w:rPr>
              <w:t>；</w:t>
            </w:r>
          </w:p>
        </w:tc>
      </w:tr>
      <w:tr w14:paraId="6CCB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218A39D">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A57778A">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w:t>
            </w:r>
            <w:r>
              <w:rPr>
                <w:rFonts w:hint="eastAsia" w:ascii="宋体" w:hAnsi="宋体" w:eastAsia="宋体" w:cs="宋体"/>
                <w:color w:val="auto"/>
                <w:kern w:val="2"/>
                <w:sz w:val="21"/>
                <w:szCs w:val="21"/>
                <w:lang w:val="en-US" w:eastAsia="zh-CN"/>
              </w:rPr>
              <w:t>HTTP协议合规自学习，通过自学习结果可查看URL最大长度、查询字符串最大长度、请求头最大长度、COOKIE最大个数、协议字段最大个数、协议字段名最大长度、POST表单参数最大个数等</w:t>
            </w:r>
            <w:r>
              <w:rPr>
                <w:rFonts w:hint="eastAsia" w:ascii="宋体" w:hAnsi="宋体" w:eastAsia="宋体" w:cs="宋体"/>
                <w:color w:val="auto"/>
                <w:kern w:val="2"/>
                <w:sz w:val="21"/>
                <w:szCs w:val="21"/>
                <w:lang w:eastAsia="zh-CN"/>
              </w:rPr>
              <w:t>（要求提供</w:t>
            </w:r>
            <w:r>
              <w:rPr>
                <w:rFonts w:hint="eastAsia" w:ascii="宋体" w:hAnsi="宋体" w:eastAsia="宋体" w:cs="宋体"/>
                <w:color w:val="auto"/>
                <w:kern w:val="2"/>
                <w:sz w:val="21"/>
                <w:szCs w:val="21"/>
                <w:lang w:val="en-US" w:eastAsia="zh-CN"/>
              </w:rPr>
              <w:t>TTL、CNAS、MA、ilac-MRA检测盖章报告证明</w:t>
            </w:r>
            <w:r>
              <w:rPr>
                <w:rFonts w:hint="eastAsia" w:ascii="宋体" w:hAnsi="宋体" w:eastAsia="宋体" w:cs="宋体"/>
                <w:color w:val="auto"/>
                <w:kern w:val="2"/>
                <w:sz w:val="21"/>
                <w:szCs w:val="21"/>
                <w:lang w:eastAsia="zh-CN"/>
              </w:rPr>
              <w:t>）；</w:t>
            </w:r>
          </w:p>
        </w:tc>
      </w:tr>
      <w:tr w14:paraId="509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1DF37D6">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升级管理</w:t>
            </w:r>
          </w:p>
        </w:tc>
        <w:tc>
          <w:tcPr>
            <w:tcW w:w="6945" w:type="dxa"/>
            <w:tcBorders>
              <w:top w:val="single" w:color="auto" w:sz="4" w:space="0"/>
              <w:left w:val="single" w:color="auto" w:sz="4" w:space="0"/>
              <w:bottom w:val="single" w:color="auto" w:sz="4" w:space="0"/>
              <w:right w:val="single" w:color="auto" w:sz="4" w:space="0"/>
            </w:tcBorders>
            <w:vAlign w:val="center"/>
          </w:tcPr>
          <w:p w14:paraId="2899CF1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应支持手动执行产品升级</w:t>
            </w:r>
            <w:r>
              <w:rPr>
                <w:rFonts w:hint="eastAsia" w:ascii="宋体" w:hAnsi="宋体" w:eastAsia="宋体" w:cs="宋体"/>
                <w:color w:val="auto"/>
                <w:kern w:val="2"/>
                <w:sz w:val="21"/>
                <w:szCs w:val="21"/>
                <w:lang w:eastAsia="zh-CN"/>
              </w:rPr>
              <w:t>；</w:t>
            </w:r>
          </w:p>
        </w:tc>
      </w:tr>
      <w:tr w14:paraId="12B6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5CA1529">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EEBC942">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应支持自动执行产品升级，不需要用户每次手动升级特征库</w:t>
            </w:r>
            <w:r>
              <w:rPr>
                <w:rFonts w:hint="eastAsia" w:ascii="宋体" w:hAnsi="宋体" w:eastAsia="宋体" w:cs="宋体"/>
                <w:color w:val="auto"/>
                <w:kern w:val="2"/>
                <w:sz w:val="21"/>
                <w:szCs w:val="21"/>
                <w:lang w:eastAsia="zh-CN"/>
              </w:rPr>
              <w:t>；</w:t>
            </w:r>
          </w:p>
        </w:tc>
      </w:tr>
      <w:tr w14:paraId="0A46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5FF5D69">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336984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公司网站应提供产品离线升级包下载</w:t>
            </w:r>
            <w:r>
              <w:rPr>
                <w:rFonts w:hint="eastAsia" w:ascii="宋体" w:hAnsi="宋体" w:eastAsia="宋体" w:cs="宋体"/>
                <w:color w:val="auto"/>
                <w:kern w:val="2"/>
                <w:sz w:val="21"/>
                <w:szCs w:val="21"/>
                <w:lang w:eastAsia="zh-CN"/>
              </w:rPr>
              <w:t>；</w:t>
            </w:r>
          </w:p>
        </w:tc>
      </w:tr>
      <w:tr w14:paraId="20AC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E8D867E">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ECD6643">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应对登陆用户提供防暴力猜解功能</w:t>
            </w:r>
            <w:r>
              <w:rPr>
                <w:rFonts w:hint="eastAsia" w:ascii="宋体" w:hAnsi="宋体" w:eastAsia="宋体" w:cs="宋体"/>
                <w:color w:val="auto"/>
                <w:kern w:val="2"/>
                <w:sz w:val="21"/>
                <w:szCs w:val="21"/>
                <w:lang w:eastAsia="zh-CN"/>
              </w:rPr>
              <w:t>；</w:t>
            </w:r>
          </w:p>
        </w:tc>
      </w:tr>
      <w:tr w14:paraId="5FA6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5" w:type="dxa"/>
            <w:vMerge w:val="restart"/>
            <w:tcBorders>
              <w:top w:val="single" w:color="auto" w:sz="4" w:space="0"/>
              <w:left w:val="single" w:color="auto" w:sz="4" w:space="0"/>
              <w:right w:val="single" w:color="auto" w:sz="4" w:space="0"/>
            </w:tcBorders>
            <w:vAlign w:val="center"/>
          </w:tcPr>
          <w:p w14:paraId="2914CA02">
            <w:pPr>
              <w:widowControl w:val="0"/>
              <w:spacing w:before="0" w:beforeLines="-2147483648" w:line="276" w:lineRule="auto"/>
              <w:ind w:firstLine="0" w:firstLineChars="0"/>
              <w:contextualSpacing w:val="0"/>
              <w:jc w:val="both"/>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资质要求</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top"/>
          </w:tcPr>
          <w:p w14:paraId="1533F98F">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产品</w:t>
            </w:r>
            <w:r>
              <w:rPr>
                <w:rFonts w:hint="eastAsia" w:ascii="宋体" w:hAnsi="宋体" w:eastAsia="宋体" w:cs="宋体"/>
                <w:color w:val="auto"/>
                <w:kern w:val="2"/>
                <w:sz w:val="21"/>
                <w:szCs w:val="21"/>
              </w:rPr>
              <w:t>具</w:t>
            </w:r>
            <w:r>
              <w:rPr>
                <w:rFonts w:hint="eastAsia" w:ascii="宋体" w:hAnsi="宋体" w:eastAsia="宋体" w:cs="宋体"/>
                <w:color w:val="auto"/>
                <w:kern w:val="2"/>
                <w:sz w:val="21"/>
                <w:szCs w:val="21"/>
                <w:lang w:val="en-US" w:eastAsia="zh-CN"/>
              </w:rPr>
              <w:t>备</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网络关键设备和网络安全专用产品安全认证证书</w:t>
            </w:r>
            <w:r>
              <w:rPr>
                <w:rFonts w:hint="eastAsia" w:ascii="宋体" w:hAnsi="宋体" w:eastAsia="宋体" w:cs="宋体"/>
                <w:color w:val="auto"/>
                <w:kern w:val="2"/>
                <w:sz w:val="21"/>
                <w:szCs w:val="21"/>
              </w:rPr>
              <w:t>》，提供相关证明文件；</w:t>
            </w:r>
          </w:p>
        </w:tc>
      </w:tr>
      <w:tr w14:paraId="6AE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5" w:type="dxa"/>
            <w:vMerge w:val="continue"/>
            <w:tcBorders>
              <w:left w:val="single" w:color="auto" w:sz="4" w:space="0"/>
              <w:bottom w:val="single" w:color="auto" w:sz="4" w:space="0"/>
              <w:right w:val="single" w:color="auto" w:sz="4" w:space="0"/>
            </w:tcBorders>
            <w:vAlign w:val="center"/>
          </w:tcPr>
          <w:p w14:paraId="10C4A4C1">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rPr>
            </w:pPr>
          </w:p>
        </w:tc>
        <w:tc>
          <w:tcPr>
            <w:tcW w:w="6945" w:type="dxa"/>
            <w:tcBorders>
              <w:top w:val="single" w:color="auto" w:sz="4" w:space="0"/>
              <w:left w:val="single" w:color="auto" w:sz="4" w:space="0"/>
              <w:bottom w:val="single" w:color="auto" w:sz="4" w:space="0"/>
              <w:right w:val="single" w:color="auto" w:sz="4" w:space="0"/>
            </w:tcBorders>
            <w:shd w:val="clear" w:color="auto" w:fill="auto"/>
            <w:vAlign w:val="top"/>
          </w:tcPr>
          <w:p w14:paraId="35A6F701">
            <w:pPr>
              <w:widowControl w:val="0"/>
              <w:spacing w:before="0" w:beforeLines="-2147483648" w:line="276" w:lineRule="auto"/>
              <w:ind w:firstLine="0" w:firstLineChars="0"/>
              <w:contextualSpacing w:val="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厂商具备CNAS标识的业务连续性管理体系认证证书，提供证书复印件。</w:t>
            </w:r>
          </w:p>
        </w:tc>
      </w:tr>
    </w:tbl>
    <w:p w14:paraId="2DB1771E">
      <w:pPr>
        <w:spacing w:before="156"/>
        <w:ind w:firstLine="0" w:firstLineChars="0"/>
        <w:rPr>
          <w:color w:val="FF000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8B15">
    <w:pPr>
      <w:pStyle w:val="6"/>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6515">
    <w:pPr>
      <w:pStyle w:val="6"/>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3173">
    <w:pPr>
      <w:pStyle w:val="6"/>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D696">
    <w:pPr>
      <w:pStyle w:val="7"/>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92A5">
    <w:pPr>
      <w:pStyle w:val="7"/>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498B">
    <w:pPr>
      <w:pStyle w:val="7"/>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43EEC"/>
    <w:rsid w:val="11537B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50" w:beforeLines="50" w:line="360" w:lineRule="auto"/>
      <w:ind w:firstLine="200" w:firstLineChars="200"/>
      <w:contextualSpacing/>
    </w:pPr>
    <w:rPr>
      <w:rFonts w:ascii="Times New Roman" w:hAnsi="Times New Roman" w:eastAsia="宋体" w:cs="Times New Roman"/>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link w:val="12"/>
    <w:unhideWhenUsed/>
    <w:qFormat/>
    <w:uiPriority w:val="99"/>
    <w:rPr>
      <w:rFonts w:ascii="宋体"/>
      <w:sz w:val="18"/>
      <w:szCs w:val="18"/>
    </w:rPr>
  </w:style>
  <w:style w:type="paragraph" w:styleId="4">
    <w:name w:val="annotation text"/>
    <w:basedOn w:val="1"/>
    <w:link w:val="13"/>
    <w:unhideWhenUsed/>
    <w:qFormat/>
    <w:uiPriority w:val="99"/>
  </w:style>
  <w:style w:type="paragraph" w:styleId="5">
    <w:name w:val="Balloon Text"/>
    <w:basedOn w:val="1"/>
    <w:link w:val="14"/>
    <w:unhideWhenUsed/>
    <w:qFormat/>
    <w:uiPriority w:val="99"/>
    <w:pPr>
      <w:spacing w:before="0" w:line="240" w:lineRule="auto"/>
    </w:pPr>
    <w:rPr>
      <w:sz w:val="18"/>
      <w:szCs w:val="18"/>
    </w:rPr>
  </w:style>
  <w:style w:type="paragraph" w:styleId="6">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17"/>
    <w:unhideWhenUsed/>
    <w:qFormat/>
    <w:uiPriority w:val="99"/>
    <w:rPr>
      <w:b/>
      <w:bCs/>
    </w:rPr>
  </w:style>
  <w:style w:type="character" w:styleId="11">
    <w:name w:val="annotation reference"/>
    <w:unhideWhenUsed/>
    <w:qFormat/>
    <w:uiPriority w:val="99"/>
    <w:rPr>
      <w:sz w:val="21"/>
      <w:szCs w:val="21"/>
    </w:rPr>
  </w:style>
  <w:style w:type="character" w:customStyle="1" w:styleId="12">
    <w:name w:val="文档结构图 Char"/>
    <w:link w:val="3"/>
    <w:semiHidden/>
    <w:qFormat/>
    <w:uiPriority w:val="99"/>
    <w:rPr>
      <w:rFonts w:ascii="宋体" w:hAnsi="Times New Roman"/>
      <w:sz w:val="18"/>
      <w:szCs w:val="18"/>
    </w:rPr>
  </w:style>
  <w:style w:type="character" w:customStyle="1" w:styleId="13">
    <w:name w:val="批注文字 Char"/>
    <w:link w:val="4"/>
    <w:semiHidden/>
    <w:qFormat/>
    <w:uiPriority w:val="99"/>
    <w:rPr>
      <w:rFonts w:ascii="Times New Roman" w:hAnsi="Times New Roman"/>
      <w:sz w:val="21"/>
    </w:rPr>
  </w:style>
  <w:style w:type="character" w:customStyle="1" w:styleId="14">
    <w:name w:val="批注框文本 Char"/>
    <w:link w:val="5"/>
    <w:semiHidden/>
    <w:qFormat/>
    <w:uiPriority w:val="99"/>
    <w:rPr>
      <w:rFonts w:ascii="Times New Roman" w:hAnsi="Times New Roman"/>
      <w:sz w:val="18"/>
      <w:szCs w:val="18"/>
    </w:rPr>
  </w:style>
  <w:style w:type="character" w:customStyle="1" w:styleId="15">
    <w:name w:val="页脚 Char"/>
    <w:link w:val="6"/>
    <w:qFormat/>
    <w:uiPriority w:val="99"/>
    <w:rPr>
      <w:rFonts w:ascii="Times New Roman" w:hAnsi="Times New Roman"/>
      <w:sz w:val="18"/>
      <w:szCs w:val="18"/>
    </w:rPr>
  </w:style>
  <w:style w:type="character" w:customStyle="1" w:styleId="16">
    <w:name w:val="页眉 Char"/>
    <w:link w:val="7"/>
    <w:qFormat/>
    <w:uiPriority w:val="99"/>
    <w:rPr>
      <w:rFonts w:ascii="Times New Roman" w:hAnsi="Times New Roman"/>
      <w:sz w:val="18"/>
      <w:szCs w:val="18"/>
    </w:rPr>
  </w:style>
  <w:style w:type="character" w:customStyle="1" w:styleId="17">
    <w:name w:val="批注主题 Char"/>
    <w:link w:val="8"/>
    <w:semiHidden/>
    <w:qFormat/>
    <w:uiPriority w:val="99"/>
    <w:rPr>
      <w:rFonts w:ascii="Times New Roman" w:hAnsi="Times New Roman"/>
      <w:b/>
      <w:bCs/>
      <w:sz w:val="21"/>
    </w:rPr>
  </w:style>
  <w:style w:type="character" w:customStyle="1" w:styleId="18">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1606</Words>
  <Characters>1890</Characters>
  <Lines>18</Lines>
  <Paragraphs>5</Paragraphs>
  <TotalTime>3</TotalTime>
  <ScaleCrop>false</ScaleCrop>
  <LinksUpToDate>false</LinksUpToDate>
  <CharactersWithSpaces>1894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2012-06-05T17:59:00Z</dcterms:created>
  <dc:creator>张元立</dc:creator>
  <cp:lastModifiedBy>张金洪</cp:lastModifiedBy>
  <dcterms:modified xsi:type="dcterms:W3CDTF">2024-12-14T03:31:41Z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E86E18464D6042A4AC07984CCDD07FCC_13</vt:lpwstr>
  </property>
</Properties>
</file>